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94DD3" w14:textId="77777777" w:rsidR="00F07FA2" w:rsidRDefault="00F07FA2" w:rsidP="00F07FA2">
      <w:pPr>
        <w:pStyle w:val="AuthorNamesSSPCR"/>
        <w:spacing w:line="240" w:lineRule="auto"/>
        <w:rPr>
          <w:b/>
          <w:sz w:val="24"/>
          <w:szCs w:val="28"/>
        </w:rPr>
      </w:pPr>
      <w:r w:rsidRPr="00F07FA2">
        <w:rPr>
          <w:b/>
          <w:sz w:val="24"/>
          <w:szCs w:val="28"/>
        </w:rPr>
        <w:t xml:space="preserve">Preserve and enhance long- distance walking routes: Looking for </w:t>
      </w:r>
      <w:proofErr w:type="spellStart"/>
      <w:r w:rsidRPr="00F07FA2">
        <w:rPr>
          <w:b/>
          <w:sz w:val="24"/>
          <w:szCs w:val="28"/>
        </w:rPr>
        <w:t>Tratturo</w:t>
      </w:r>
      <w:proofErr w:type="spellEnd"/>
      <w:r w:rsidRPr="00F07FA2">
        <w:rPr>
          <w:b/>
          <w:sz w:val="24"/>
          <w:szCs w:val="28"/>
        </w:rPr>
        <w:t xml:space="preserve"> </w:t>
      </w:r>
      <w:proofErr w:type="spellStart"/>
      <w:r w:rsidRPr="00F07FA2">
        <w:rPr>
          <w:b/>
          <w:sz w:val="24"/>
          <w:szCs w:val="28"/>
        </w:rPr>
        <w:t>Celano</w:t>
      </w:r>
      <w:proofErr w:type="spellEnd"/>
      <w:r w:rsidRPr="00F07FA2">
        <w:rPr>
          <w:b/>
          <w:sz w:val="24"/>
          <w:szCs w:val="28"/>
        </w:rPr>
        <w:t xml:space="preserve"> – Foggia, 1 – 8 </w:t>
      </w:r>
      <w:proofErr w:type="spellStart"/>
      <w:r w:rsidRPr="00F07FA2">
        <w:rPr>
          <w:b/>
          <w:sz w:val="24"/>
          <w:szCs w:val="28"/>
        </w:rPr>
        <w:t>october</w:t>
      </w:r>
      <w:proofErr w:type="spellEnd"/>
      <w:r w:rsidRPr="00F07FA2">
        <w:rPr>
          <w:b/>
          <w:sz w:val="24"/>
          <w:szCs w:val="28"/>
        </w:rPr>
        <w:t xml:space="preserve"> 2021, a teaching and a third university mission experience</w:t>
      </w:r>
    </w:p>
    <w:p w14:paraId="68D5E0FB" w14:textId="0FC795D4" w:rsidR="00F07FA2" w:rsidRPr="001A090F" w:rsidRDefault="00F07FA2" w:rsidP="00D26175">
      <w:pPr>
        <w:pStyle w:val="KeywordsSSPCR"/>
        <w:rPr>
          <w:b w:val="0"/>
          <w:bCs w:val="0"/>
          <w:sz w:val="20"/>
          <w:szCs w:val="24"/>
          <w:lang w:val="it-IT"/>
        </w:rPr>
      </w:pPr>
      <w:r w:rsidRPr="001A090F">
        <w:rPr>
          <w:b w:val="0"/>
          <w:bCs w:val="0"/>
          <w:sz w:val="20"/>
          <w:szCs w:val="24"/>
          <w:lang w:val="it-IT"/>
        </w:rPr>
        <w:t xml:space="preserve">Piero </w:t>
      </w:r>
      <w:proofErr w:type="spellStart"/>
      <w:r w:rsidRPr="001A090F">
        <w:rPr>
          <w:b w:val="0"/>
          <w:bCs w:val="0"/>
          <w:sz w:val="20"/>
          <w:szCs w:val="24"/>
          <w:lang w:val="it-IT"/>
        </w:rPr>
        <w:t>Rovigatti</w:t>
      </w:r>
      <w:proofErr w:type="spellEnd"/>
      <w:r>
        <w:rPr>
          <w:rStyle w:val="FootnoteReference"/>
          <w:b w:val="0"/>
          <w:bCs w:val="0"/>
          <w:sz w:val="20"/>
          <w:szCs w:val="24"/>
          <w:lang w:val="en-US"/>
        </w:rPr>
        <w:footnoteReference w:id="2"/>
      </w:r>
      <w:r w:rsidRPr="001A090F">
        <w:rPr>
          <w:b w:val="0"/>
          <w:bCs w:val="0"/>
          <w:sz w:val="20"/>
          <w:szCs w:val="24"/>
          <w:lang w:val="it-IT"/>
        </w:rPr>
        <w:t>, Ludovica Simionato</w:t>
      </w:r>
      <w:r>
        <w:rPr>
          <w:rStyle w:val="FootnoteReference"/>
          <w:b w:val="0"/>
          <w:bCs w:val="0"/>
          <w:sz w:val="20"/>
          <w:szCs w:val="24"/>
          <w:lang w:val="en-US"/>
        </w:rPr>
        <w:footnoteReference w:id="3"/>
      </w:r>
      <w:r w:rsidRPr="001A090F">
        <w:rPr>
          <w:b w:val="0"/>
          <w:bCs w:val="0"/>
          <w:sz w:val="20"/>
          <w:szCs w:val="24"/>
          <w:lang w:val="it-IT"/>
        </w:rPr>
        <w:t>, Giacomo Di Bartolomeo</w:t>
      </w:r>
      <w:r>
        <w:rPr>
          <w:rStyle w:val="FootnoteReference"/>
          <w:b w:val="0"/>
          <w:bCs w:val="0"/>
          <w:sz w:val="20"/>
          <w:szCs w:val="24"/>
          <w:lang w:val="en-US"/>
        </w:rPr>
        <w:footnoteReference w:id="4"/>
      </w:r>
      <w:r w:rsidRPr="001A090F">
        <w:rPr>
          <w:b w:val="0"/>
          <w:bCs w:val="0"/>
          <w:sz w:val="20"/>
          <w:szCs w:val="24"/>
          <w:lang w:val="it-IT"/>
        </w:rPr>
        <w:t xml:space="preserve">, Freddy Diaz </w:t>
      </w:r>
      <w:proofErr w:type="spellStart"/>
      <w:r w:rsidRPr="001A090F">
        <w:rPr>
          <w:b w:val="0"/>
          <w:bCs w:val="0"/>
          <w:sz w:val="20"/>
          <w:szCs w:val="24"/>
          <w:lang w:val="it-IT"/>
        </w:rPr>
        <w:t>Diaz</w:t>
      </w:r>
      <w:proofErr w:type="spellEnd"/>
      <w:r>
        <w:rPr>
          <w:rStyle w:val="FootnoteReference"/>
          <w:b w:val="0"/>
          <w:bCs w:val="0"/>
          <w:sz w:val="20"/>
          <w:szCs w:val="24"/>
          <w:lang w:val="en-US"/>
        </w:rPr>
        <w:footnoteReference w:id="5"/>
      </w:r>
      <w:r w:rsidRPr="001A090F">
        <w:rPr>
          <w:b w:val="0"/>
          <w:bCs w:val="0"/>
          <w:sz w:val="20"/>
          <w:szCs w:val="24"/>
          <w:lang w:val="it-IT"/>
        </w:rPr>
        <w:t xml:space="preserve">, Loreta </w:t>
      </w:r>
      <w:proofErr w:type="spellStart"/>
      <w:r w:rsidRPr="001A090F">
        <w:rPr>
          <w:b w:val="0"/>
          <w:bCs w:val="0"/>
          <w:sz w:val="20"/>
          <w:szCs w:val="24"/>
          <w:lang w:val="it-IT"/>
        </w:rPr>
        <w:t>Çapeli</w:t>
      </w:r>
      <w:proofErr w:type="spellEnd"/>
      <w:r>
        <w:rPr>
          <w:rStyle w:val="FootnoteReference"/>
          <w:b w:val="0"/>
          <w:bCs w:val="0"/>
          <w:sz w:val="20"/>
          <w:szCs w:val="24"/>
          <w:lang w:val="en-US"/>
        </w:rPr>
        <w:footnoteReference w:id="6"/>
      </w:r>
      <w:r w:rsidRPr="001A090F">
        <w:rPr>
          <w:b w:val="0"/>
          <w:bCs w:val="0"/>
          <w:sz w:val="20"/>
          <w:szCs w:val="24"/>
          <w:lang w:val="it-IT"/>
        </w:rPr>
        <w:t xml:space="preserve"> and </w:t>
      </w:r>
      <w:proofErr w:type="spellStart"/>
      <w:r w:rsidRPr="001A090F">
        <w:rPr>
          <w:b w:val="0"/>
          <w:bCs w:val="0"/>
          <w:sz w:val="20"/>
          <w:szCs w:val="24"/>
          <w:lang w:val="it-IT"/>
        </w:rPr>
        <w:t>Jonida</w:t>
      </w:r>
      <w:proofErr w:type="spellEnd"/>
      <w:r w:rsidRPr="001A090F">
        <w:rPr>
          <w:b w:val="0"/>
          <w:bCs w:val="0"/>
          <w:sz w:val="20"/>
          <w:szCs w:val="24"/>
          <w:lang w:val="it-IT"/>
        </w:rPr>
        <w:t xml:space="preserve"> </w:t>
      </w:r>
      <w:proofErr w:type="spellStart"/>
      <w:r w:rsidRPr="001A090F">
        <w:rPr>
          <w:b w:val="0"/>
          <w:bCs w:val="0"/>
          <w:sz w:val="20"/>
          <w:szCs w:val="24"/>
          <w:lang w:val="it-IT"/>
        </w:rPr>
        <w:t>Meniku</w:t>
      </w:r>
      <w:proofErr w:type="spellEnd"/>
      <w:r>
        <w:rPr>
          <w:rStyle w:val="FootnoteReference"/>
          <w:b w:val="0"/>
          <w:bCs w:val="0"/>
          <w:sz w:val="20"/>
          <w:szCs w:val="24"/>
          <w:lang w:val="en-US"/>
        </w:rPr>
        <w:footnoteReference w:id="7"/>
      </w:r>
    </w:p>
    <w:p w14:paraId="539E4D38" w14:textId="77777777" w:rsidR="00F07FA2" w:rsidRPr="001A090F" w:rsidRDefault="00F07FA2" w:rsidP="00D26175">
      <w:pPr>
        <w:pStyle w:val="KeywordsSSPCR"/>
        <w:rPr>
          <w:b w:val="0"/>
          <w:bCs w:val="0"/>
          <w:sz w:val="20"/>
          <w:szCs w:val="24"/>
          <w:lang w:val="it-IT"/>
        </w:rPr>
      </w:pPr>
    </w:p>
    <w:p w14:paraId="5C493C43" w14:textId="1C346DA4" w:rsidR="007B6E02" w:rsidRDefault="003F7A16" w:rsidP="00F07FA2">
      <w:pPr>
        <w:pStyle w:val="KeywordsSSPCR"/>
      </w:pPr>
      <w:r w:rsidRPr="00D26175">
        <w:t>K</w:t>
      </w:r>
      <w:r w:rsidR="00F07FA2" w:rsidRPr="00F07FA2">
        <w:t xml:space="preserve">eywords: inner marginal areas; territorial regeneration; paths; territorial </w:t>
      </w:r>
      <w:r w:rsidR="001A090F" w:rsidRPr="001A090F">
        <w:t>common goods</w:t>
      </w:r>
      <w:r w:rsidR="001A090F">
        <w:t xml:space="preserve">; </w:t>
      </w:r>
      <w:r w:rsidR="001A090F" w:rsidRPr="001A090F">
        <w:t>local communities</w:t>
      </w:r>
    </w:p>
    <w:p w14:paraId="57A949C4" w14:textId="77777777" w:rsidR="00F07FA2" w:rsidRPr="00F07FA2" w:rsidRDefault="00F07FA2" w:rsidP="00F07FA2">
      <w:pPr>
        <w:rPr>
          <w:rFonts w:ascii="Arial" w:eastAsia="SimSun" w:hAnsi="Arial"/>
          <w:kern w:val="2"/>
          <w:sz w:val="20"/>
          <w:szCs w:val="21"/>
          <w:lang w:eastAsia="zh-CN"/>
        </w:rPr>
      </w:pPr>
      <w:proofErr w:type="spellStart"/>
      <w:r w:rsidRPr="00F07FA2">
        <w:rPr>
          <w:rFonts w:ascii="Arial" w:eastAsia="SimSun" w:hAnsi="Arial"/>
          <w:kern w:val="2"/>
          <w:sz w:val="20"/>
          <w:szCs w:val="21"/>
          <w:lang w:eastAsia="zh-CN"/>
        </w:rPr>
        <w:t>Tratturo</w:t>
      </w:r>
      <w:proofErr w:type="spellEnd"/>
      <w:r w:rsidRPr="00F07FA2">
        <w:rPr>
          <w:rFonts w:ascii="Arial" w:eastAsia="SimSun" w:hAnsi="Arial"/>
          <w:kern w:val="2"/>
          <w:sz w:val="20"/>
          <w:szCs w:val="21"/>
          <w:lang w:eastAsia="zh-CN"/>
        </w:rPr>
        <w:t xml:space="preserve"> paths have always been one of the most ancient and well-known territorial networks in Italy. They are property of the State and have been usually related to improper uses in regard to the original functions linked to the travel of flocks and shepherds. They are administrated through concessions of little economic value for the public entity. Closely linked to an economic dimension of the past, can these assets still rediscover an economic and social meaning and function even beyond the rhetoric of conservation and memory and the so-called tourist “enhancement”? Maybe yes, starting from their recognition as territorial common goods.</w:t>
      </w:r>
    </w:p>
    <w:p w14:paraId="147FCD1B" w14:textId="77777777" w:rsidR="00F07FA2" w:rsidRPr="00F07FA2" w:rsidRDefault="00F07FA2" w:rsidP="00F07FA2">
      <w:pPr>
        <w:rPr>
          <w:rFonts w:ascii="Arial" w:eastAsia="SimSun" w:hAnsi="Arial"/>
          <w:kern w:val="2"/>
          <w:sz w:val="20"/>
          <w:szCs w:val="21"/>
          <w:lang w:eastAsia="zh-CN"/>
        </w:rPr>
      </w:pPr>
      <w:r w:rsidRPr="00F07FA2">
        <w:rPr>
          <w:rFonts w:ascii="Arial" w:eastAsia="SimSun" w:hAnsi="Arial"/>
          <w:kern w:val="2"/>
          <w:sz w:val="20"/>
          <w:szCs w:val="21"/>
          <w:lang w:eastAsia="zh-CN"/>
        </w:rPr>
        <w:t xml:space="preserve">This paper aims to investigate the answers to this question posed to the territory, stakeholders, local administrations and communities, during the workshop "Looking for... </w:t>
      </w:r>
      <w:proofErr w:type="spellStart"/>
      <w:r w:rsidRPr="00F07FA2">
        <w:rPr>
          <w:rFonts w:ascii="Arial" w:eastAsia="SimSun" w:hAnsi="Arial"/>
          <w:kern w:val="2"/>
          <w:sz w:val="20"/>
          <w:szCs w:val="21"/>
          <w:lang w:eastAsia="zh-CN"/>
        </w:rPr>
        <w:t>Tratturo</w:t>
      </w:r>
      <w:proofErr w:type="spellEnd"/>
      <w:r w:rsidRPr="00F07FA2">
        <w:rPr>
          <w:rFonts w:ascii="Arial" w:eastAsia="SimSun" w:hAnsi="Arial"/>
          <w:kern w:val="2"/>
          <w:sz w:val="20"/>
          <w:szCs w:val="21"/>
          <w:lang w:eastAsia="zh-CN"/>
        </w:rPr>
        <w:t xml:space="preserve"> </w:t>
      </w:r>
      <w:proofErr w:type="spellStart"/>
      <w:r w:rsidRPr="00F07FA2">
        <w:rPr>
          <w:rFonts w:ascii="Arial" w:eastAsia="SimSun" w:hAnsi="Arial"/>
          <w:kern w:val="2"/>
          <w:sz w:val="20"/>
          <w:szCs w:val="21"/>
          <w:lang w:eastAsia="zh-CN"/>
        </w:rPr>
        <w:t>Celano</w:t>
      </w:r>
      <w:proofErr w:type="spellEnd"/>
      <w:r w:rsidRPr="00F07FA2">
        <w:rPr>
          <w:rFonts w:ascii="Arial" w:eastAsia="SimSun" w:hAnsi="Arial"/>
          <w:kern w:val="2"/>
          <w:sz w:val="20"/>
          <w:szCs w:val="21"/>
          <w:lang w:eastAsia="zh-CN"/>
        </w:rPr>
        <w:t xml:space="preserve">-Foggia" carried out from October 3rd to 11th in 2021 with the support of the University 'G. </w:t>
      </w:r>
      <w:proofErr w:type="spellStart"/>
      <w:r w:rsidRPr="00F07FA2">
        <w:rPr>
          <w:rFonts w:ascii="Arial" w:eastAsia="SimSun" w:hAnsi="Arial"/>
          <w:kern w:val="2"/>
          <w:sz w:val="20"/>
          <w:szCs w:val="21"/>
          <w:lang w:eastAsia="zh-CN"/>
        </w:rPr>
        <w:t>d'Annunzio</w:t>
      </w:r>
      <w:proofErr w:type="spellEnd"/>
      <w:r w:rsidRPr="00F07FA2">
        <w:rPr>
          <w:rFonts w:ascii="Arial" w:eastAsia="SimSun" w:hAnsi="Arial"/>
          <w:kern w:val="2"/>
          <w:sz w:val="20"/>
          <w:szCs w:val="21"/>
          <w:lang w:eastAsia="zh-CN"/>
        </w:rPr>
        <w:t xml:space="preserve">' Chieti - Pescara, the University of La Salle of </w:t>
      </w:r>
      <w:proofErr w:type="spellStart"/>
      <w:r w:rsidRPr="00F07FA2">
        <w:rPr>
          <w:rFonts w:ascii="Arial" w:eastAsia="SimSun" w:hAnsi="Arial"/>
          <w:kern w:val="2"/>
          <w:sz w:val="20"/>
          <w:szCs w:val="21"/>
          <w:lang w:eastAsia="zh-CN"/>
        </w:rPr>
        <w:t>Bogotà</w:t>
      </w:r>
      <w:proofErr w:type="spellEnd"/>
      <w:r w:rsidRPr="00F07FA2">
        <w:rPr>
          <w:rFonts w:ascii="Arial" w:eastAsia="SimSun" w:hAnsi="Arial"/>
          <w:kern w:val="2"/>
          <w:sz w:val="20"/>
          <w:szCs w:val="21"/>
          <w:lang w:eastAsia="zh-CN"/>
        </w:rPr>
        <w:t xml:space="preserve"> and the Polytechnic University of Tirana.</w:t>
      </w:r>
    </w:p>
    <w:p w14:paraId="05EC43AD" w14:textId="77777777" w:rsidR="00F07FA2" w:rsidRPr="00F07FA2" w:rsidRDefault="00F07FA2" w:rsidP="00F07FA2">
      <w:pPr>
        <w:rPr>
          <w:rFonts w:ascii="Arial" w:eastAsia="SimSun" w:hAnsi="Arial"/>
          <w:kern w:val="2"/>
          <w:sz w:val="20"/>
          <w:szCs w:val="21"/>
          <w:lang w:eastAsia="zh-CN"/>
        </w:rPr>
      </w:pPr>
      <w:r w:rsidRPr="00F07FA2">
        <w:rPr>
          <w:rFonts w:ascii="Arial" w:eastAsia="SimSun" w:hAnsi="Arial"/>
          <w:kern w:val="2"/>
          <w:sz w:val="20"/>
          <w:szCs w:val="21"/>
          <w:lang w:eastAsia="zh-CN"/>
        </w:rPr>
        <w:t xml:space="preserve">The theme of the active care and custody of sheep farm soils seems to be of little interest to administrators and local stakeholders, although it is still a </w:t>
      </w:r>
      <w:r w:rsidRPr="00F07FA2">
        <w:rPr>
          <w:rFonts w:ascii="Arial" w:eastAsia="SimSun" w:hAnsi="Arial"/>
          <w:kern w:val="2"/>
          <w:sz w:val="20"/>
          <w:szCs w:val="21"/>
          <w:lang w:eastAsia="zh-CN"/>
        </w:rPr>
        <w:lastRenderedPageBreak/>
        <w:t xml:space="preserve">topic of research for scholars, locals and chroniclers of the past. Verifying the levels of this attention and trying to restart it was the mission of the experience conducted in the workshop, through the use of multidisciplinary tools such as collaborative maps, storytelling, georeferencing tools, participatory meetings with experts and cross-fertilization of local knowledge. This type of workshop is closely linked to the experimentation and collection of data on the spot and it is inserted at the end of other similar experiences that have allowed us to consolidate methods to create bonds, reconnect the subjects who occupy and gravitate along the </w:t>
      </w:r>
      <w:proofErr w:type="spellStart"/>
      <w:r w:rsidRPr="00F07FA2">
        <w:rPr>
          <w:rFonts w:ascii="Arial" w:eastAsia="SimSun" w:hAnsi="Arial"/>
          <w:kern w:val="2"/>
          <w:sz w:val="20"/>
          <w:szCs w:val="21"/>
          <w:lang w:eastAsia="zh-CN"/>
        </w:rPr>
        <w:t>Tratturo</w:t>
      </w:r>
      <w:proofErr w:type="spellEnd"/>
      <w:r w:rsidRPr="00F07FA2">
        <w:rPr>
          <w:rFonts w:ascii="Arial" w:eastAsia="SimSun" w:hAnsi="Arial"/>
          <w:kern w:val="2"/>
          <w:sz w:val="20"/>
          <w:szCs w:val="21"/>
          <w:lang w:eastAsia="zh-CN"/>
        </w:rPr>
        <w:t xml:space="preserve"> path, tracing in the simple act of recognizing the paths and material traces of this presence, a first basic operation to promote projects to reactivate and rediscover the practicability of the sheep track. This paper aims to be a useful narrative for stakeholders and local administrators, to encourage and highlight the actions that go towards the active care and custody of these territories, passing from a goal that is perhaps simpler than many actions from above: recognition of an opportunity that has to do with eco-sustainable tourism, certainly, but also and above all with the activation of sustainable development policies in marginal contexts, subject to demographic abandonment and socio-economic decline (in the so called internal areas), aiming at mitigation of territorial inequalities, in the interest of the communities that live and are still active custodians of these territories.</w:t>
      </w:r>
    </w:p>
    <w:p w14:paraId="3F2F61F6" w14:textId="53ED0688" w:rsidR="00C669FE" w:rsidRPr="00C669FE" w:rsidRDefault="00F07FA2" w:rsidP="00F07FA2">
      <w:pPr>
        <w:rPr>
          <w:lang w:eastAsia="zh-CN"/>
        </w:rPr>
      </w:pPr>
      <w:r w:rsidRPr="00F07FA2">
        <w:rPr>
          <w:rFonts w:ascii="Arial" w:eastAsia="SimSun" w:hAnsi="Arial"/>
          <w:kern w:val="2"/>
          <w:sz w:val="20"/>
          <w:szCs w:val="21"/>
          <w:lang w:eastAsia="zh-CN"/>
        </w:rPr>
        <w:t xml:space="preserve">The </w:t>
      </w:r>
      <w:proofErr w:type="spellStart"/>
      <w:r w:rsidRPr="00F07FA2">
        <w:rPr>
          <w:rFonts w:ascii="Arial" w:eastAsia="SimSun" w:hAnsi="Arial"/>
          <w:kern w:val="2"/>
          <w:sz w:val="20"/>
          <w:szCs w:val="21"/>
          <w:lang w:eastAsia="zh-CN"/>
        </w:rPr>
        <w:t>Tratturo</w:t>
      </w:r>
      <w:proofErr w:type="spellEnd"/>
      <w:r w:rsidRPr="00F07FA2">
        <w:rPr>
          <w:rFonts w:ascii="Arial" w:eastAsia="SimSun" w:hAnsi="Arial"/>
          <w:kern w:val="2"/>
          <w:sz w:val="20"/>
          <w:szCs w:val="21"/>
          <w:lang w:eastAsia="zh-CN"/>
        </w:rPr>
        <w:t xml:space="preserve"> path remains a property of the State, therefore of all of us, and it must be enjoyed and used first of all by those who live in its spaces, becoming a place for common or community practices.</w:t>
      </w:r>
    </w:p>
    <w:p w14:paraId="6550070D" w14:textId="48AC4FFE" w:rsidR="001877E3" w:rsidRDefault="001877E3" w:rsidP="007B6E02">
      <w:pPr>
        <w:pStyle w:val="AbstractAcknowledgementTextSSPCR"/>
        <w:numPr>
          <w:ilvl w:val="0"/>
          <w:numId w:val="0"/>
        </w:numPr>
        <w:ind w:left="720"/>
      </w:pPr>
    </w:p>
    <w:p w14:paraId="248EA619" w14:textId="754E80D1" w:rsidR="001877E3" w:rsidRPr="00062258" w:rsidRDefault="001877E3" w:rsidP="001A090F">
      <w:pPr>
        <w:pStyle w:val="KeywordsSSPC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9D8A" w14:textId="77777777" w:rsidR="00760412" w:rsidRDefault="00760412" w:rsidP="008279F5">
      <w:pPr>
        <w:spacing w:after="0"/>
      </w:pPr>
      <w:r>
        <w:separator/>
      </w:r>
    </w:p>
  </w:endnote>
  <w:endnote w:type="continuationSeparator" w:id="0">
    <w:p w14:paraId="5FAF35F3" w14:textId="77777777" w:rsidR="00760412" w:rsidRDefault="00760412" w:rsidP="008279F5">
      <w:pPr>
        <w:spacing w:after="0"/>
      </w:pPr>
      <w:r>
        <w:continuationSeparator/>
      </w:r>
    </w:p>
  </w:endnote>
  <w:endnote w:type="continuationNotice" w:id="1">
    <w:p w14:paraId="5607D04C" w14:textId="77777777" w:rsidR="00760412" w:rsidRDefault="00760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5239D" w14:textId="77777777" w:rsidR="00760412" w:rsidRDefault="00760412" w:rsidP="008279F5">
      <w:pPr>
        <w:spacing w:after="0"/>
      </w:pPr>
      <w:r>
        <w:separator/>
      </w:r>
    </w:p>
  </w:footnote>
  <w:footnote w:type="continuationSeparator" w:id="0">
    <w:p w14:paraId="0CEC43CC" w14:textId="77777777" w:rsidR="00760412" w:rsidRDefault="00760412" w:rsidP="008279F5">
      <w:pPr>
        <w:spacing w:after="0"/>
      </w:pPr>
      <w:r>
        <w:continuationSeparator/>
      </w:r>
    </w:p>
  </w:footnote>
  <w:footnote w:type="continuationNotice" w:id="1">
    <w:p w14:paraId="771C4C22" w14:textId="77777777" w:rsidR="00760412" w:rsidRDefault="00760412">
      <w:pPr>
        <w:spacing w:after="0"/>
      </w:pPr>
    </w:p>
  </w:footnote>
  <w:footnote w:id="2">
    <w:p w14:paraId="538D6427" w14:textId="0C415289" w:rsidR="00F07FA2" w:rsidRPr="001A090F" w:rsidRDefault="00F07FA2">
      <w:pPr>
        <w:pStyle w:val="FootnoteText"/>
        <w:contextualSpacing/>
        <w:rPr>
          <w:sz w:val="14"/>
          <w:szCs w:val="14"/>
          <w:lang w:val="en-US"/>
        </w:rPr>
      </w:pPr>
      <w:r>
        <w:rPr>
          <w:rStyle w:val="FootnoteReference"/>
        </w:rPr>
        <w:footnoteRef/>
      </w:r>
      <w:r w:rsidRPr="001A090F">
        <w:rPr>
          <w:lang w:val="en-US"/>
        </w:rPr>
        <w:t xml:space="preserve"> </w:t>
      </w:r>
      <w:r w:rsidRPr="001A090F">
        <w:rPr>
          <w:sz w:val="14"/>
          <w:szCs w:val="14"/>
          <w:lang w:val="en-US"/>
        </w:rPr>
        <w:t>Piero Rovigatti, Associate professor, Department of Architecture, University G. d’Annunzio of Chieti_Pescara, p.rovigatti@unich.it</w:t>
      </w:r>
    </w:p>
  </w:footnote>
  <w:footnote w:id="3">
    <w:p w14:paraId="4C9B1BB7" w14:textId="6FD01A18" w:rsidR="00F07FA2" w:rsidRPr="001A090F" w:rsidRDefault="00F07FA2">
      <w:pPr>
        <w:pStyle w:val="FootnoteText"/>
        <w:contextualSpacing/>
        <w:rPr>
          <w:sz w:val="14"/>
          <w:szCs w:val="14"/>
          <w:lang w:val="en-US"/>
        </w:rPr>
      </w:pPr>
      <w:r w:rsidRPr="00C82DAC">
        <w:rPr>
          <w:rStyle w:val="FootnoteReference"/>
          <w:sz w:val="14"/>
          <w:szCs w:val="14"/>
        </w:rPr>
        <w:footnoteRef/>
      </w:r>
      <w:r w:rsidRPr="001A090F">
        <w:rPr>
          <w:sz w:val="14"/>
          <w:szCs w:val="14"/>
          <w:lang w:val="en-US"/>
        </w:rPr>
        <w:t xml:space="preserve"> </w:t>
      </w:r>
      <w:r w:rsidRPr="001A090F">
        <w:rPr>
          <w:rFonts w:eastAsia="Arial"/>
          <w:sz w:val="14"/>
          <w:szCs w:val="14"/>
          <w:lang w:val="en-US"/>
        </w:rPr>
        <w:t>Ludovica Simionato, Phd candidate, School of Architecture and Design, University of Camerino, ludovica.simionato@unicam.it</w:t>
      </w:r>
    </w:p>
  </w:footnote>
  <w:footnote w:id="4">
    <w:p w14:paraId="5DF888B9" w14:textId="46B5AF2C" w:rsidR="00F07FA2" w:rsidRPr="001A090F" w:rsidRDefault="00F07FA2">
      <w:pPr>
        <w:pStyle w:val="FootnoteText"/>
        <w:contextualSpacing/>
        <w:rPr>
          <w:sz w:val="14"/>
          <w:szCs w:val="14"/>
          <w:lang w:val="en-US"/>
        </w:rPr>
      </w:pPr>
      <w:r w:rsidRPr="00C82DAC">
        <w:rPr>
          <w:rStyle w:val="FootnoteReference"/>
          <w:sz w:val="14"/>
          <w:szCs w:val="14"/>
        </w:rPr>
        <w:footnoteRef/>
      </w:r>
      <w:r w:rsidRPr="001A090F">
        <w:rPr>
          <w:sz w:val="14"/>
          <w:szCs w:val="14"/>
          <w:lang w:val="en-US"/>
        </w:rPr>
        <w:t xml:space="preserve"> </w:t>
      </w:r>
      <w:r w:rsidRPr="001A090F">
        <w:rPr>
          <w:rFonts w:eastAsia="Arial"/>
          <w:sz w:val="14"/>
          <w:szCs w:val="14"/>
          <w:lang w:val="en-US"/>
        </w:rPr>
        <w:t>Giacomo Di Bartolomeo, Department of Architecture, University G. d’Annunzio of Chieti_Pescara</w:t>
      </w:r>
    </w:p>
  </w:footnote>
  <w:footnote w:id="5">
    <w:p w14:paraId="2D3BF3BF" w14:textId="2AC23A0C" w:rsidR="00F07FA2" w:rsidRPr="001A090F" w:rsidRDefault="00F07FA2">
      <w:pPr>
        <w:pStyle w:val="FootnoteText"/>
        <w:contextualSpacing/>
        <w:rPr>
          <w:sz w:val="14"/>
          <w:szCs w:val="14"/>
          <w:lang w:val="en-US"/>
        </w:rPr>
      </w:pPr>
      <w:r w:rsidRPr="00C82DAC">
        <w:rPr>
          <w:rStyle w:val="FootnoteReference"/>
          <w:sz w:val="14"/>
          <w:szCs w:val="14"/>
        </w:rPr>
        <w:footnoteRef/>
      </w:r>
      <w:r w:rsidRPr="001A090F">
        <w:rPr>
          <w:sz w:val="14"/>
          <w:szCs w:val="14"/>
          <w:lang w:val="en-US"/>
        </w:rPr>
        <w:t xml:space="preserve"> </w:t>
      </w:r>
      <w:r w:rsidRPr="001A090F">
        <w:rPr>
          <w:rFonts w:eastAsia="Arial"/>
          <w:sz w:val="14"/>
          <w:szCs w:val="14"/>
          <w:lang w:val="en-US"/>
        </w:rPr>
        <w:t>Freddy Diaz Diaz, Associate professor, Architecture, Design and Urbanism Faculty, La Salle University, frdiaz@unisalle.edu.co</w:t>
      </w:r>
    </w:p>
  </w:footnote>
  <w:footnote w:id="6">
    <w:p w14:paraId="6CD169B1" w14:textId="19F27BE9" w:rsidR="00F07FA2" w:rsidRPr="001A090F" w:rsidRDefault="00F07FA2">
      <w:pPr>
        <w:pStyle w:val="FootnoteText"/>
        <w:contextualSpacing/>
        <w:rPr>
          <w:sz w:val="14"/>
          <w:szCs w:val="14"/>
          <w:lang w:val="en-US"/>
        </w:rPr>
      </w:pPr>
      <w:r w:rsidRPr="00C82DAC">
        <w:rPr>
          <w:rStyle w:val="FootnoteReference"/>
          <w:sz w:val="14"/>
          <w:szCs w:val="14"/>
        </w:rPr>
        <w:footnoteRef/>
      </w:r>
      <w:r w:rsidRPr="001A090F">
        <w:rPr>
          <w:sz w:val="14"/>
          <w:szCs w:val="14"/>
          <w:lang w:val="en-US"/>
        </w:rPr>
        <w:t xml:space="preserve"> </w:t>
      </w:r>
      <w:r w:rsidRPr="001A090F">
        <w:rPr>
          <w:rFonts w:eastAsia="Arial"/>
          <w:sz w:val="14"/>
          <w:szCs w:val="14"/>
          <w:lang w:val="en-US"/>
        </w:rPr>
        <w:t xml:space="preserve">Loreta Çapeli, Vice Dean, Faculty of Architecture and Urbanism, Polytechnic University of Tirana, </w:t>
      </w:r>
      <w:r w:rsidR="001A090F">
        <w:fldChar w:fldCharType="begin"/>
      </w:r>
      <w:r w:rsidR="001A090F" w:rsidRPr="001A090F">
        <w:rPr>
          <w:lang w:val="en-US"/>
        </w:rPr>
        <w:instrText>HYPERLINK "mailto:loreta.capeli@fau.edu.al"</w:instrText>
      </w:r>
      <w:r w:rsidR="001A090F">
        <w:fldChar w:fldCharType="separate"/>
      </w:r>
      <w:r w:rsidRPr="001A090F">
        <w:rPr>
          <w:rStyle w:val="Hyperlink"/>
          <w:rFonts w:eastAsia="Arial"/>
          <w:sz w:val="14"/>
          <w:szCs w:val="14"/>
          <w:lang w:val="en-US"/>
        </w:rPr>
        <w:t>loreta.capeli@fau.edu.al</w:t>
      </w:r>
      <w:r w:rsidR="001A090F">
        <w:rPr>
          <w:rStyle w:val="Hyperlink"/>
          <w:rFonts w:eastAsia="Arial"/>
          <w:sz w:val="14"/>
          <w:szCs w:val="14"/>
        </w:rPr>
        <w:fldChar w:fldCharType="end"/>
      </w:r>
    </w:p>
  </w:footnote>
  <w:footnote w:id="7">
    <w:p w14:paraId="03FF495F" w14:textId="77777777" w:rsidR="00F07FA2" w:rsidRPr="00C82DAC" w:rsidRDefault="00F07FA2" w:rsidP="00F07FA2">
      <w:pPr>
        <w:contextualSpacing/>
        <w:rPr>
          <w:rFonts w:ascii="Arial" w:eastAsia="Arial" w:hAnsi="Arial" w:cs="Arial"/>
          <w:sz w:val="14"/>
          <w:szCs w:val="14"/>
        </w:rPr>
      </w:pPr>
      <w:r w:rsidRPr="00C82DAC">
        <w:rPr>
          <w:rStyle w:val="FootnoteReference"/>
          <w:rFonts w:ascii="Arial" w:hAnsi="Arial" w:cs="Arial"/>
          <w:sz w:val="14"/>
          <w:szCs w:val="14"/>
        </w:rPr>
        <w:footnoteRef/>
      </w:r>
      <w:r w:rsidRPr="00C82DAC">
        <w:rPr>
          <w:rFonts w:ascii="Arial" w:hAnsi="Arial" w:cs="Arial"/>
          <w:sz w:val="14"/>
          <w:szCs w:val="14"/>
        </w:rPr>
        <w:t xml:space="preserve"> </w:t>
      </w:r>
      <w:proofErr w:type="spellStart"/>
      <w:r w:rsidRPr="00C82DAC">
        <w:rPr>
          <w:rFonts w:ascii="Arial" w:eastAsia="Arial" w:hAnsi="Arial" w:cs="Arial"/>
          <w:sz w:val="14"/>
          <w:szCs w:val="14"/>
        </w:rPr>
        <w:t>Jonida</w:t>
      </w:r>
      <w:proofErr w:type="spellEnd"/>
      <w:r w:rsidRPr="00C82DAC">
        <w:rPr>
          <w:rFonts w:ascii="Arial" w:eastAsia="Arial" w:hAnsi="Arial" w:cs="Arial"/>
          <w:sz w:val="14"/>
          <w:szCs w:val="14"/>
        </w:rPr>
        <w:t xml:space="preserve"> </w:t>
      </w:r>
      <w:proofErr w:type="spellStart"/>
      <w:r w:rsidRPr="00C82DAC">
        <w:rPr>
          <w:rFonts w:ascii="Arial" w:eastAsia="Arial" w:hAnsi="Arial" w:cs="Arial"/>
          <w:sz w:val="14"/>
          <w:szCs w:val="14"/>
        </w:rPr>
        <w:t>Meniku</w:t>
      </w:r>
      <w:proofErr w:type="spellEnd"/>
      <w:r w:rsidRPr="00C82DAC">
        <w:rPr>
          <w:rFonts w:ascii="Arial" w:eastAsia="Arial" w:hAnsi="Arial" w:cs="Arial"/>
          <w:sz w:val="14"/>
          <w:szCs w:val="14"/>
        </w:rPr>
        <w:t xml:space="preserve">, Professor, Faculty of Architecture and Urbanism, Polytechnic University of Tirana, </w:t>
      </w:r>
      <w:hyperlink r:id="rId1" w:tgtFrame="_blank" w:history="1">
        <w:r w:rsidRPr="00C82DAC">
          <w:rPr>
            <w:rFonts w:ascii="Arial" w:eastAsia="Arial" w:hAnsi="Arial" w:cs="Arial"/>
            <w:sz w:val="14"/>
            <w:szCs w:val="14"/>
          </w:rPr>
          <w:t>jonidameniku@yahoo.com</w:t>
        </w:r>
      </w:hyperlink>
    </w:p>
    <w:p w14:paraId="76CB92F8" w14:textId="73AE694C" w:rsidR="00F07FA2" w:rsidRPr="001A090F" w:rsidRDefault="00F07FA2">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3117241">
    <w:abstractNumId w:val="2"/>
  </w:num>
  <w:num w:numId="2" w16cid:durableId="331373181">
    <w:abstractNumId w:val="19"/>
  </w:num>
  <w:num w:numId="3" w16cid:durableId="555511042">
    <w:abstractNumId w:val="13"/>
  </w:num>
  <w:num w:numId="4" w16cid:durableId="1026519062">
    <w:abstractNumId w:val="9"/>
  </w:num>
  <w:num w:numId="5" w16cid:durableId="2001342872">
    <w:abstractNumId w:val="4"/>
  </w:num>
  <w:num w:numId="6" w16cid:durableId="1616056660">
    <w:abstractNumId w:val="5"/>
  </w:num>
  <w:num w:numId="7" w16cid:durableId="480345860">
    <w:abstractNumId w:val="7"/>
  </w:num>
  <w:num w:numId="8" w16cid:durableId="1385182544">
    <w:abstractNumId w:val="31"/>
  </w:num>
  <w:num w:numId="9" w16cid:durableId="1680739883">
    <w:abstractNumId w:val="27"/>
  </w:num>
  <w:num w:numId="10" w16cid:durableId="998196943">
    <w:abstractNumId w:val="21"/>
  </w:num>
  <w:num w:numId="11" w16cid:durableId="222260154">
    <w:abstractNumId w:val="10"/>
  </w:num>
  <w:num w:numId="12" w16cid:durableId="1272934908">
    <w:abstractNumId w:val="39"/>
  </w:num>
  <w:num w:numId="13" w16cid:durableId="439569490">
    <w:abstractNumId w:val="32"/>
  </w:num>
  <w:num w:numId="14" w16cid:durableId="461652365">
    <w:abstractNumId w:val="23"/>
  </w:num>
  <w:num w:numId="15" w16cid:durableId="118845778">
    <w:abstractNumId w:val="40"/>
  </w:num>
  <w:num w:numId="16" w16cid:durableId="1570532690">
    <w:abstractNumId w:val="33"/>
  </w:num>
  <w:num w:numId="17" w16cid:durableId="924076907">
    <w:abstractNumId w:val="29"/>
  </w:num>
  <w:num w:numId="18" w16cid:durableId="342126558">
    <w:abstractNumId w:val="17"/>
  </w:num>
  <w:num w:numId="19" w16cid:durableId="937518511">
    <w:abstractNumId w:val="25"/>
  </w:num>
  <w:num w:numId="20" w16cid:durableId="1368526453">
    <w:abstractNumId w:val="16"/>
  </w:num>
  <w:num w:numId="21" w16cid:durableId="352849753">
    <w:abstractNumId w:val="3"/>
  </w:num>
  <w:num w:numId="22" w16cid:durableId="2106000050">
    <w:abstractNumId w:val="35"/>
  </w:num>
  <w:num w:numId="23" w16cid:durableId="1152260729">
    <w:abstractNumId w:val="6"/>
  </w:num>
  <w:num w:numId="24" w16cid:durableId="1999067287">
    <w:abstractNumId w:val="36"/>
  </w:num>
  <w:num w:numId="25" w16cid:durableId="1685203067">
    <w:abstractNumId w:val="38"/>
  </w:num>
  <w:num w:numId="26" w16cid:durableId="2056392712">
    <w:abstractNumId w:val="11"/>
  </w:num>
  <w:num w:numId="27" w16cid:durableId="1237283494">
    <w:abstractNumId w:val="8"/>
  </w:num>
  <w:num w:numId="28" w16cid:durableId="1690984031">
    <w:abstractNumId w:val="28"/>
  </w:num>
  <w:num w:numId="29" w16cid:durableId="1364332519">
    <w:abstractNumId w:val="26"/>
  </w:num>
  <w:num w:numId="30" w16cid:durableId="1251353421">
    <w:abstractNumId w:val="37"/>
  </w:num>
  <w:num w:numId="31" w16cid:durableId="307827879">
    <w:abstractNumId w:val="15"/>
  </w:num>
  <w:num w:numId="32" w16cid:durableId="1797989421">
    <w:abstractNumId w:val="1"/>
  </w:num>
  <w:num w:numId="33" w16cid:durableId="1535121262">
    <w:abstractNumId w:val="34"/>
  </w:num>
  <w:num w:numId="34" w16cid:durableId="1257786794">
    <w:abstractNumId w:val="20"/>
  </w:num>
  <w:num w:numId="35" w16cid:durableId="894586070">
    <w:abstractNumId w:val="30"/>
  </w:num>
  <w:num w:numId="36" w16cid:durableId="1490051171">
    <w:abstractNumId w:val="14"/>
  </w:num>
  <w:num w:numId="37" w16cid:durableId="588005448">
    <w:abstractNumId w:val="0"/>
  </w:num>
  <w:num w:numId="38" w16cid:durableId="1032848523">
    <w:abstractNumId w:val="24"/>
  </w:num>
  <w:num w:numId="39" w16cid:durableId="385615177">
    <w:abstractNumId w:val="22"/>
  </w:num>
  <w:num w:numId="40" w16cid:durableId="661390460">
    <w:abstractNumId w:val="18"/>
  </w:num>
  <w:num w:numId="41" w16cid:durableId="931204514">
    <w:abstractNumId w:val="24"/>
  </w:num>
  <w:num w:numId="42" w16cid:durableId="634722222">
    <w:abstractNumId w:val="24"/>
  </w:num>
  <w:num w:numId="43" w16cid:durableId="466432667">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1006"/>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090F"/>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0412"/>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113E"/>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2DAC"/>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07FA2"/>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jonidameniku@yaho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23c84faa-227e-4c07-a8e6-7f3d544d1fe4"/>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443efe69-7fa6-499f-a3b9-24b2009147fd"/>
    <ds:schemaRef ds:uri="http://www.w3.org/XML/1998/namespace"/>
    <ds:schemaRef ds:uri="http://purl.org/dc/terms/"/>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479720DE-5684-44DA-BC71-9DBCFA61B201}"/>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2900</Characters>
  <Application>Microsoft Office Word</Application>
  <DocSecurity>0</DocSecurity>
  <Lines>24</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3354</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4</cp:revision>
  <cp:lastPrinted>2017-03-13T18:23:00Z</cp:lastPrinted>
  <dcterms:created xsi:type="dcterms:W3CDTF">2022-06-26T17:53:00Z</dcterms:created>
  <dcterms:modified xsi:type="dcterms:W3CDTF">2022-07-05T09:11:00Z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